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spacing w:after="84" w:line="315" w:lineRule="atLeast"/>
        <w:rPr>
          <w:rFonts w:hint="default" w:eastAsia="PMingLiU" w:cs="宋体" w:asciiTheme="minorEastAsia" w:hAnsiTheme="minorEastAsia"/>
          <w:b/>
          <w:color w:val="auto"/>
          <w:sz w:val="28"/>
          <w:szCs w:val="28"/>
          <w:u w:color="2B2B2B"/>
          <w:shd w:val="clear" w:color="auto" w:fill="FAFAFA"/>
          <w:lang w:val="zh-TW" w:eastAsia="zh-TW"/>
        </w:rPr>
      </w:pPr>
      <w:bookmarkStart w:id="0" w:name="_GoBack"/>
      <w:r>
        <w:rPr>
          <w:rFonts w:cs="宋体" w:asciiTheme="minorEastAsia" w:hAnsiTheme="minorEastAsia" w:eastAsiaTheme="minorEastAsia"/>
          <w:b/>
          <w:color w:val="auto"/>
          <w:sz w:val="28"/>
          <w:szCs w:val="28"/>
          <w:u w:color="2B2B2B"/>
          <w:shd w:val="clear" w:color="auto" w:fill="FAFAFA"/>
          <w:lang w:val="zh-TW"/>
        </w:rPr>
        <w:t>附件1：</w:t>
      </w:r>
      <w:r>
        <w:rPr>
          <w:rFonts w:cs="宋体" w:asciiTheme="minorEastAsia" w:hAnsiTheme="minorEastAsia" w:eastAsiaTheme="minorEastAsia"/>
          <w:b/>
          <w:color w:val="auto"/>
          <w:sz w:val="28"/>
          <w:szCs w:val="28"/>
          <w:u w:color="2B2B2B"/>
          <w:shd w:val="clear" w:color="auto" w:fill="FAFAFA"/>
          <w:lang w:val="zh-TW" w:eastAsia="zh-TW"/>
        </w:rPr>
        <w:t>项目</w:t>
      </w:r>
      <w:r>
        <w:rPr>
          <w:rFonts w:cs="宋体" w:asciiTheme="minorEastAsia" w:hAnsiTheme="minorEastAsia" w:eastAsiaTheme="minorEastAsia"/>
          <w:b/>
          <w:color w:val="auto"/>
          <w:sz w:val="28"/>
          <w:szCs w:val="28"/>
          <w:u w:color="2B2B2B"/>
          <w:shd w:val="clear" w:color="auto" w:fill="FAFAFA"/>
          <w:lang w:val="zh-TW"/>
        </w:rPr>
        <w:t>日程和人员安排</w:t>
      </w:r>
    </w:p>
    <w:bookmarkEnd w:id="0"/>
    <w:tbl>
      <w:tblPr>
        <w:tblStyle w:val="8"/>
        <w:tblpPr w:leftFromText="180" w:rightFromText="180" w:vertAnchor="text" w:horzAnchor="page" w:tblpXSpec="center" w:tblpY="345"/>
        <w:tblOverlap w:val="never"/>
        <w:tblW w:w="105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01"/>
        <w:gridCol w:w="7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1276" w:type="dxa"/>
            <w:shd w:val="clear" w:color="auto" w:fill="B8CCE4" w:themeFill="accent1" w:themeFillTint="66"/>
            <w:vAlign w:val="center"/>
          </w:tcPr>
          <w:p>
            <w:pPr>
              <w:widowControl w:val="0"/>
              <w:jc w:val="center"/>
              <w:rPr>
                <w:snapToGrid w:val="0"/>
                <w:sz w:val="21"/>
                <w:szCs w:val="21"/>
                <w:lang w:eastAsia="zh-CN"/>
              </w:rPr>
            </w:pPr>
            <w:r>
              <w:rPr>
                <w:rFonts w:hint="eastAsia"/>
                <w:snapToGrid w:val="0"/>
                <w:sz w:val="21"/>
                <w:szCs w:val="21"/>
                <w:lang w:eastAsia="zh-CN"/>
              </w:rPr>
              <w:t>日期</w:t>
            </w:r>
          </w:p>
        </w:tc>
        <w:tc>
          <w:tcPr>
            <w:tcW w:w="1701" w:type="dxa"/>
            <w:shd w:val="clear" w:color="auto" w:fill="B8CCE4" w:themeFill="accent1" w:themeFillTint="66"/>
            <w:vAlign w:val="center"/>
          </w:tcPr>
          <w:p>
            <w:pPr>
              <w:widowControl w:val="0"/>
              <w:jc w:val="center"/>
              <w:rPr>
                <w:snapToGrid w:val="0"/>
                <w:sz w:val="21"/>
                <w:szCs w:val="21"/>
              </w:rPr>
            </w:pPr>
            <w:r>
              <w:rPr>
                <w:snapToGrid w:val="0"/>
                <w:sz w:val="21"/>
                <w:szCs w:val="21"/>
              </w:rPr>
              <w:t>时间</w:t>
            </w:r>
          </w:p>
        </w:tc>
        <w:tc>
          <w:tcPr>
            <w:tcW w:w="7617" w:type="dxa"/>
            <w:shd w:val="clear" w:color="auto" w:fill="B8CCE4" w:themeFill="accent1" w:themeFillTint="66"/>
            <w:vAlign w:val="center"/>
          </w:tcPr>
          <w:p>
            <w:pPr>
              <w:widowControl w:val="0"/>
              <w:jc w:val="center"/>
              <w:rPr>
                <w:snapToGrid w:val="0"/>
                <w:sz w:val="21"/>
                <w:szCs w:val="21"/>
              </w:rPr>
            </w:pPr>
            <w:r>
              <w:rPr>
                <w:rFonts w:hint="eastAsia"/>
                <w:snapToGrid w:val="0"/>
                <w:sz w:val="21"/>
                <w:szCs w:val="21"/>
                <w:lang w:eastAsia="zh-CN"/>
              </w:rPr>
              <w:t>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trPr>
        <w:tc>
          <w:tcPr>
            <w:tcW w:w="1276" w:type="dxa"/>
            <w:shd w:val="clear" w:color="auto" w:fill="B8CCE4" w:themeFill="accent1" w:themeFillTint="66"/>
            <w:vAlign w:val="center"/>
          </w:tcPr>
          <w:p>
            <w:pPr>
              <w:widowControl w:val="0"/>
              <w:jc w:val="center"/>
              <w:rPr>
                <w:snapToGrid w:val="0"/>
                <w:sz w:val="21"/>
                <w:szCs w:val="21"/>
              </w:rPr>
            </w:pPr>
            <w:r>
              <w:rPr>
                <w:snapToGrid w:val="0"/>
                <w:sz w:val="21"/>
                <w:szCs w:val="21"/>
              </w:rPr>
              <w:t>1月21日</w:t>
            </w:r>
          </w:p>
          <w:p>
            <w:pPr>
              <w:widowControl w:val="0"/>
              <w:jc w:val="center"/>
              <w:rPr>
                <w:snapToGrid w:val="0"/>
                <w:sz w:val="21"/>
                <w:szCs w:val="21"/>
              </w:rPr>
            </w:pPr>
            <w:r>
              <w:rPr>
                <w:snapToGrid w:val="0"/>
                <w:sz w:val="21"/>
                <w:szCs w:val="21"/>
              </w:rPr>
              <w:t>（周</w:t>
            </w:r>
            <w:r>
              <w:rPr>
                <w:rFonts w:hint="eastAsia"/>
                <w:snapToGrid w:val="0"/>
                <w:sz w:val="21"/>
                <w:szCs w:val="21"/>
                <w:lang w:eastAsia="zh-CN"/>
              </w:rPr>
              <w:t>一</w:t>
            </w:r>
            <w:r>
              <w:rPr>
                <w:snapToGrid w:val="0"/>
                <w:sz w:val="21"/>
                <w:szCs w:val="21"/>
              </w:rPr>
              <w:t>）</w:t>
            </w:r>
          </w:p>
        </w:tc>
        <w:tc>
          <w:tcPr>
            <w:tcW w:w="9318" w:type="dxa"/>
            <w:gridSpan w:val="2"/>
            <w:vAlign w:val="center"/>
          </w:tcPr>
          <w:p>
            <w:pPr>
              <w:widowControl w:val="0"/>
              <w:jc w:val="both"/>
              <w:rPr>
                <w:snapToGrid w:val="0"/>
                <w:sz w:val="21"/>
                <w:szCs w:val="21"/>
                <w:lang w:eastAsia="zh-CN"/>
              </w:rPr>
            </w:pPr>
            <w:r>
              <w:rPr>
                <w:snapToGrid w:val="0"/>
                <w:sz w:val="21"/>
                <w:szCs w:val="21"/>
                <w:lang w:eastAsia="zh-CN"/>
              </w:rPr>
              <w:t>从上海出发，抵达基督城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atLeast"/>
        </w:trPr>
        <w:tc>
          <w:tcPr>
            <w:tcW w:w="1276" w:type="dxa"/>
            <w:vMerge w:val="restart"/>
            <w:shd w:val="clear" w:color="auto" w:fill="B8CCE4" w:themeFill="accent1" w:themeFillTint="66"/>
            <w:vAlign w:val="center"/>
          </w:tcPr>
          <w:p>
            <w:pPr>
              <w:widowControl w:val="0"/>
              <w:jc w:val="center"/>
              <w:rPr>
                <w:snapToGrid w:val="0"/>
                <w:sz w:val="21"/>
                <w:szCs w:val="21"/>
              </w:rPr>
            </w:pPr>
            <w:r>
              <w:rPr>
                <w:snapToGrid w:val="0"/>
                <w:sz w:val="21"/>
                <w:szCs w:val="21"/>
              </w:rPr>
              <w:t>1月22日</w:t>
            </w:r>
          </w:p>
          <w:p>
            <w:pPr>
              <w:widowControl w:val="0"/>
              <w:jc w:val="center"/>
              <w:rPr>
                <w:snapToGrid w:val="0"/>
                <w:sz w:val="21"/>
                <w:szCs w:val="21"/>
              </w:rPr>
            </w:pPr>
            <w:r>
              <w:rPr>
                <w:snapToGrid w:val="0"/>
                <w:sz w:val="21"/>
                <w:szCs w:val="21"/>
              </w:rPr>
              <w:t>（周</w:t>
            </w:r>
            <w:r>
              <w:rPr>
                <w:rFonts w:hint="eastAsia"/>
                <w:snapToGrid w:val="0"/>
                <w:sz w:val="21"/>
                <w:szCs w:val="21"/>
                <w:lang w:eastAsia="zh-CN"/>
              </w:rPr>
              <w:t>二</w:t>
            </w:r>
            <w:r>
              <w:rPr>
                <w:snapToGrid w:val="0"/>
                <w:sz w:val="21"/>
                <w:szCs w:val="21"/>
              </w:rPr>
              <w:t>）</w:t>
            </w:r>
          </w:p>
        </w:tc>
        <w:tc>
          <w:tcPr>
            <w:tcW w:w="1701" w:type="dxa"/>
            <w:vAlign w:val="center"/>
          </w:tcPr>
          <w:p>
            <w:pPr>
              <w:widowControl w:val="0"/>
              <w:jc w:val="both"/>
              <w:rPr>
                <w:snapToGrid w:val="0"/>
                <w:sz w:val="21"/>
                <w:szCs w:val="21"/>
              </w:rPr>
            </w:pPr>
            <w:r>
              <w:rPr>
                <w:snapToGrid w:val="0"/>
                <w:sz w:val="21"/>
                <w:szCs w:val="21"/>
              </w:rPr>
              <w:t>9:00-12:00</w:t>
            </w:r>
          </w:p>
        </w:tc>
        <w:tc>
          <w:tcPr>
            <w:tcW w:w="7617" w:type="dxa"/>
            <w:vAlign w:val="center"/>
          </w:tcPr>
          <w:p>
            <w:pPr>
              <w:widowControl w:val="0"/>
              <w:jc w:val="both"/>
              <w:rPr>
                <w:snapToGrid w:val="0"/>
                <w:sz w:val="21"/>
                <w:szCs w:val="21"/>
                <w:lang w:eastAsia="zh-CN"/>
              </w:rPr>
            </w:pPr>
            <w:r>
              <w:rPr>
                <w:snapToGrid w:val="0"/>
                <w:sz w:val="21"/>
                <w:szCs w:val="21"/>
                <w:lang w:eastAsia="zh-CN"/>
              </w:rPr>
              <w:t>迎接</w:t>
            </w:r>
            <w:r>
              <w:rPr>
                <w:rFonts w:hint="eastAsia"/>
                <w:snapToGrid w:val="0"/>
                <w:sz w:val="21"/>
                <w:szCs w:val="21"/>
                <w:lang w:eastAsia="zh-CN"/>
              </w:rPr>
              <w:t>和活动</w:t>
            </w:r>
            <w:r>
              <w:rPr>
                <w:snapToGrid w:val="0"/>
                <w:sz w:val="21"/>
                <w:szCs w:val="21"/>
                <w:lang w:eastAsia="zh-CN"/>
              </w:rPr>
              <w:t>情况介绍</w:t>
            </w:r>
          </w:p>
          <w:p>
            <w:pPr>
              <w:widowControl w:val="0"/>
              <w:jc w:val="both"/>
              <w:rPr>
                <w:snapToGrid w:val="0"/>
                <w:sz w:val="21"/>
                <w:szCs w:val="21"/>
                <w:lang w:eastAsia="zh-CN"/>
              </w:rPr>
            </w:pPr>
            <w:r>
              <w:rPr>
                <w:snapToGrid w:val="0"/>
                <w:sz w:val="21"/>
                <w:szCs w:val="21"/>
                <w:lang w:eastAsia="zh-CN"/>
              </w:rPr>
              <w:t>坎特伯雷大学的学生带领参观校园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atLeast"/>
        </w:trPr>
        <w:tc>
          <w:tcPr>
            <w:tcW w:w="1276" w:type="dxa"/>
            <w:vMerge w:val="continue"/>
            <w:shd w:val="clear" w:color="auto" w:fill="B8CCE4" w:themeFill="accent1" w:themeFillTint="66"/>
            <w:vAlign w:val="center"/>
          </w:tcPr>
          <w:p>
            <w:pPr>
              <w:widowControl w:val="0"/>
              <w:jc w:val="center"/>
              <w:rPr>
                <w:snapToGrid w:val="0"/>
                <w:sz w:val="21"/>
                <w:szCs w:val="21"/>
                <w:lang w:eastAsia="zh-CN"/>
              </w:rPr>
            </w:pPr>
          </w:p>
        </w:tc>
        <w:tc>
          <w:tcPr>
            <w:tcW w:w="1701" w:type="dxa"/>
            <w:vAlign w:val="center"/>
          </w:tcPr>
          <w:p>
            <w:pPr>
              <w:widowControl w:val="0"/>
              <w:jc w:val="both"/>
              <w:rPr>
                <w:snapToGrid w:val="0"/>
                <w:sz w:val="21"/>
                <w:szCs w:val="21"/>
              </w:rPr>
            </w:pPr>
            <w:r>
              <w:rPr>
                <w:snapToGrid w:val="0"/>
                <w:sz w:val="21"/>
                <w:szCs w:val="21"/>
              </w:rPr>
              <w:t>14:00-17:00</w:t>
            </w:r>
          </w:p>
        </w:tc>
        <w:tc>
          <w:tcPr>
            <w:tcW w:w="7617" w:type="dxa"/>
            <w:vAlign w:val="center"/>
          </w:tcPr>
          <w:p>
            <w:pPr>
              <w:widowControl w:val="0"/>
              <w:jc w:val="both"/>
              <w:rPr>
                <w:snapToGrid w:val="0"/>
                <w:sz w:val="21"/>
                <w:szCs w:val="21"/>
              </w:rPr>
            </w:pPr>
            <w:r>
              <w:rPr>
                <w:rFonts w:hint="eastAsia"/>
                <w:snapToGrid w:val="0"/>
                <w:sz w:val="21"/>
                <w:szCs w:val="21"/>
                <w:lang w:eastAsia="zh-CN"/>
              </w:rPr>
              <w:t>实地考察</w:t>
            </w:r>
            <w:r>
              <w:rPr>
                <w:snapToGrid w:val="0"/>
                <w:sz w:val="21"/>
                <w:szCs w:val="21"/>
              </w:rPr>
              <w:t>海港山（Port Hills）和萨姆纳（Sumner）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atLeast"/>
        </w:trPr>
        <w:tc>
          <w:tcPr>
            <w:tcW w:w="1276" w:type="dxa"/>
            <w:vMerge w:val="restart"/>
            <w:shd w:val="clear" w:color="auto" w:fill="B8CCE4" w:themeFill="accent1" w:themeFillTint="66"/>
            <w:vAlign w:val="center"/>
          </w:tcPr>
          <w:p>
            <w:pPr>
              <w:widowControl w:val="0"/>
              <w:jc w:val="center"/>
              <w:rPr>
                <w:snapToGrid w:val="0"/>
                <w:sz w:val="21"/>
                <w:szCs w:val="21"/>
              </w:rPr>
            </w:pPr>
            <w:r>
              <w:rPr>
                <w:snapToGrid w:val="0"/>
                <w:sz w:val="21"/>
                <w:szCs w:val="21"/>
              </w:rPr>
              <w:t>1月23日</w:t>
            </w:r>
          </w:p>
          <w:p>
            <w:pPr>
              <w:widowControl w:val="0"/>
              <w:jc w:val="center"/>
              <w:rPr>
                <w:snapToGrid w:val="0"/>
                <w:sz w:val="21"/>
                <w:szCs w:val="21"/>
              </w:rPr>
            </w:pPr>
            <w:r>
              <w:rPr>
                <w:snapToGrid w:val="0"/>
                <w:sz w:val="21"/>
                <w:szCs w:val="21"/>
              </w:rPr>
              <w:t>（周</w:t>
            </w:r>
            <w:r>
              <w:rPr>
                <w:rFonts w:hint="eastAsia"/>
                <w:snapToGrid w:val="0"/>
                <w:sz w:val="21"/>
                <w:szCs w:val="21"/>
                <w:lang w:eastAsia="zh-CN"/>
              </w:rPr>
              <w:t>三</w:t>
            </w:r>
            <w:r>
              <w:rPr>
                <w:snapToGrid w:val="0"/>
                <w:sz w:val="21"/>
                <w:szCs w:val="21"/>
              </w:rPr>
              <w:t>）</w:t>
            </w:r>
          </w:p>
        </w:tc>
        <w:tc>
          <w:tcPr>
            <w:tcW w:w="1701" w:type="dxa"/>
            <w:vAlign w:val="center"/>
          </w:tcPr>
          <w:p>
            <w:pPr>
              <w:widowControl w:val="0"/>
              <w:jc w:val="both"/>
              <w:rPr>
                <w:snapToGrid w:val="0"/>
                <w:sz w:val="21"/>
                <w:szCs w:val="21"/>
              </w:rPr>
            </w:pPr>
            <w:r>
              <w:rPr>
                <w:snapToGrid w:val="0"/>
                <w:sz w:val="21"/>
                <w:szCs w:val="21"/>
              </w:rPr>
              <w:t>9:00-11:00</w:t>
            </w:r>
          </w:p>
        </w:tc>
        <w:tc>
          <w:tcPr>
            <w:tcW w:w="7617" w:type="dxa"/>
            <w:vAlign w:val="center"/>
          </w:tcPr>
          <w:p>
            <w:pPr>
              <w:widowControl w:val="0"/>
              <w:jc w:val="both"/>
              <w:rPr>
                <w:snapToGrid w:val="0"/>
                <w:sz w:val="21"/>
                <w:szCs w:val="21"/>
              </w:rPr>
            </w:pPr>
            <w:r>
              <w:rPr>
                <w:snapToGrid w:val="0"/>
                <w:sz w:val="21"/>
                <w:szCs w:val="21"/>
              </w:rPr>
              <w:t>在差异化环境中生活与工作的理论与实践</w:t>
            </w:r>
            <w:r>
              <w:rPr>
                <w:rFonts w:hint="eastAsia"/>
                <w:snapToGrid w:val="0"/>
                <w:sz w:val="21"/>
                <w:szCs w:val="21"/>
                <w:lang w:eastAsia="zh-CN"/>
              </w:rPr>
              <w:t>讲座</w:t>
            </w:r>
            <w:r>
              <w:rPr>
                <w:snapToGrid w:val="0"/>
                <w:sz w:val="21"/>
                <w:szCs w:val="21"/>
              </w:rPr>
              <w:t>——Will Shannon（坎特伯雷大学）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atLeast"/>
        </w:trPr>
        <w:tc>
          <w:tcPr>
            <w:tcW w:w="1276" w:type="dxa"/>
            <w:vMerge w:val="continue"/>
            <w:shd w:val="clear" w:color="auto" w:fill="B8CCE4" w:themeFill="accent1" w:themeFillTint="66"/>
            <w:vAlign w:val="center"/>
          </w:tcPr>
          <w:p>
            <w:pPr>
              <w:widowControl w:val="0"/>
              <w:jc w:val="center"/>
              <w:rPr>
                <w:snapToGrid w:val="0"/>
                <w:sz w:val="21"/>
                <w:szCs w:val="21"/>
              </w:rPr>
            </w:pPr>
          </w:p>
        </w:tc>
        <w:tc>
          <w:tcPr>
            <w:tcW w:w="1701" w:type="dxa"/>
            <w:vAlign w:val="center"/>
          </w:tcPr>
          <w:p>
            <w:pPr>
              <w:widowControl w:val="0"/>
              <w:jc w:val="both"/>
              <w:rPr>
                <w:snapToGrid w:val="0"/>
                <w:sz w:val="21"/>
                <w:szCs w:val="21"/>
              </w:rPr>
            </w:pPr>
            <w:r>
              <w:rPr>
                <w:snapToGrid w:val="0"/>
                <w:sz w:val="21"/>
                <w:szCs w:val="21"/>
              </w:rPr>
              <w:t>14:00-16:00</w:t>
            </w:r>
          </w:p>
        </w:tc>
        <w:tc>
          <w:tcPr>
            <w:tcW w:w="7617" w:type="dxa"/>
            <w:vAlign w:val="center"/>
          </w:tcPr>
          <w:p>
            <w:pPr>
              <w:widowControl w:val="0"/>
              <w:jc w:val="both"/>
              <w:rPr>
                <w:snapToGrid w:val="0"/>
                <w:sz w:val="21"/>
                <w:szCs w:val="21"/>
                <w:lang w:eastAsia="zh-CN"/>
              </w:rPr>
            </w:pPr>
            <w:r>
              <w:rPr>
                <w:snapToGrid w:val="0"/>
                <w:sz w:val="21"/>
                <w:szCs w:val="21"/>
                <w:lang w:eastAsia="zh-CN"/>
              </w:rPr>
              <w:t>了解基督城的创新生态系统</w:t>
            </w:r>
          </w:p>
          <w:p>
            <w:pPr>
              <w:widowControl w:val="0"/>
              <w:jc w:val="both"/>
              <w:rPr>
                <w:snapToGrid w:val="0"/>
                <w:sz w:val="21"/>
                <w:szCs w:val="21"/>
              </w:rPr>
            </w:pPr>
            <w:r>
              <w:rPr>
                <w:rFonts w:hint="eastAsia"/>
                <w:snapToGrid w:val="0"/>
                <w:sz w:val="21"/>
                <w:szCs w:val="21"/>
                <w:lang w:eastAsia="zh-CN"/>
              </w:rPr>
              <w:t>考察</w:t>
            </w:r>
            <w:r>
              <w:rPr>
                <w:snapToGrid w:val="0"/>
                <w:sz w:val="21"/>
                <w:szCs w:val="21"/>
              </w:rPr>
              <w:t>创新基地（Ministry of Awesome）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 w:hRule="atLeast"/>
        </w:trPr>
        <w:tc>
          <w:tcPr>
            <w:tcW w:w="1276" w:type="dxa"/>
            <w:vMerge w:val="restart"/>
            <w:shd w:val="clear" w:color="auto" w:fill="B8CCE4" w:themeFill="accent1" w:themeFillTint="66"/>
            <w:vAlign w:val="center"/>
          </w:tcPr>
          <w:p>
            <w:pPr>
              <w:widowControl w:val="0"/>
              <w:jc w:val="center"/>
              <w:rPr>
                <w:snapToGrid w:val="0"/>
                <w:sz w:val="21"/>
                <w:szCs w:val="21"/>
              </w:rPr>
            </w:pPr>
            <w:r>
              <w:rPr>
                <w:snapToGrid w:val="0"/>
                <w:sz w:val="21"/>
                <w:szCs w:val="21"/>
              </w:rPr>
              <w:t>1月24日</w:t>
            </w:r>
          </w:p>
          <w:p>
            <w:pPr>
              <w:widowControl w:val="0"/>
              <w:jc w:val="center"/>
              <w:rPr>
                <w:snapToGrid w:val="0"/>
                <w:sz w:val="21"/>
                <w:szCs w:val="21"/>
              </w:rPr>
            </w:pPr>
            <w:r>
              <w:rPr>
                <w:snapToGrid w:val="0"/>
                <w:sz w:val="21"/>
                <w:szCs w:val="21"/>
              </w:rPr>
              <w:t>（周</w:t>
            </w:r>
            <w:r>
              <w:rPr>
                <w:rFonts w:hint="eastAsia"/>
                <w:snapToGrid w:val="0"/>
                <w:sz w:val="21"/>
                <w:szCs w:val="21"/>
                <w:lang w:eastAsia="zh-CN"/>
              </w:rPr>
              <w:t>四</w:t>
            </w:r>
            <w:r>
              <w:rPr>
                <w:snapToGrid w:val="0"/>
                <w:sz w:val="21"/>
                <w:szCs w:val="21"/>
              </w:rPr>
              <w:t>）</w:t>
            </w:r>
          </w:p>
        </w:tc>
        <w:tc>
          <w:tcPr>
            <w:tcW w:w="1701" w:type="dxa"/>
            <w:vAlign w:val="center"/>
          </w:tcPr>
          <w:p>
            <w:pPr>
              <w:widowControl w:val="0"/>
              <w:jc w:val="both"/>
              <w:rPr>
                <w:snapToGrid w:val="0"/>
                <w:sz w:val="21"/>
                <w:szCs w:val="21"/>
              </w:rPr>
            </w:pPr>
            <w:r>
              <w:rPr>
                <w:snapToGrid w:val="0"/>
                <w:sz w:val="21"/>
                <w:szCs w:val="21"/>
              </w:rPr>
              <w:t>10:00-12:00</w:t>
            </w:r>
          </w:p>
        </w:tc>
        <w:tc>
          <w:tcPr>
            <w:tcW w:w="7617" w:type="dxa"/>
            <w:vAlign w:val="center"/>
          </w:tcPr>
          <w:p>
            <w:pPr>
              <w:widowControl w:val="0"/>
              <w:jc w:val="both"/>
              <w:rPr>
                <w:snapToGrid w:val="0"/>
                <w:sz w:val="21"/>
                <w:szCs w:val="21"/>
              </w:rPr>
            </w:pPr>
            <w:r>
              <w:rPr>
                <w:rFonts w:hint="eastAsia"/>
                <w:snapToGrid w:val="0"/>
                <w:sz w:val="21"/>
                <w:szCs w:val="21"/>
                <w:lang w:eastAsia="zh-CN"/>
              </w:rPr>
              <w:t>实地考察</w:t>
            </w:r>
            <w:r>
              <w:rPr>
                <w:snapToGrid w:val="0"/>
                <w:sz w:val="21"/>
                <w:szCs w:val="21"/>
                <w:lang w:eastAsia="zh-CN"/>
              </w:rPr>
              <w:t>基督城</w:t>
            </w:r>
            <w:r>
              <w:rPr>
                <w:rFonts w:hint="eastAsia"/>
                <w:snapToGrid w:val="0"/>
                <w:sz w:val="21"/>
                <w:szCs w:val="21"/>
                <w:lang w:eastAsia="zh-CN"/>
              </w:rPr>
              <w:t>历史等</w:t>
            </w:r>
            <w:r>
              <w:rPr>
                <w:snapToGrid w:val="0"/>
                <w:sz w:val="21"/>
                <w:szCs w:val="21"/>
                <w:lang w:eastAsia="zh-CN"/>
              </w:rPr>
              <w:t>——副教授Billy O’Steen（坎特伯雷大学）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1276" w:type="dxa"/>
            <w:vMerge w:val="continue"/>
            <w:shd w:val="clear" w:color="auto" w:fill="B8CCE4" w:themeFill="accent1" w:themeFillTint="66"/>
            <w:vAlign w:val="center"/>
          </w:tcPr>
          <w:p>
            <w:pPr>
              <w:widowControl w:val="0"/>
              <w:jc w:val="center"/>
              <w:rPr>
                <w:snapToGrid w:val="0"/>
                <w:sz w:val="21"/>
                <w:szCs w:val="21"/>
              </w:rPr>
            </w:pPr>
          </w:p>
        </w:tc>
        <w:tc>
          <w:tcPr>
            <w:tcW w:w="1701" w:type="dxa"/>
            <w:vAlign w:val="center"/>
          </w:tcPr>
          <w:p>
            <w:pPr>
              <w:widowControl w:val="0"/>
              <w:jc w:val="both"/>
              <w:rPr>
                <w:snapToGrid w:val="0"/>
                <w:sz w:val="21"/>
                <w:szCs w:val="21"/>
              </w:rPr>
            </w:pPr>
            <w:r>
              <w:rPr>
                <w:snapToGrid w:val="0"/>
                <w:sz w:val="21"/>
                <w:szCs w:val="21"/>
              </w:rPr>
              <w:t>13:30-15:30</w:t>
            </w:r>
          </w:p>
        </w:tc>
        <w:tc>
          <w:tcPr>
            <w:tcW w:w="7617" w:type="dxa"/>
            <w:vAlign w:val="center"/>
          </w:tcPr>
          <w:p>
            <w:pPr>
              <w:widowControl w:val="0"/>
              <w:jc w:val="both"/>
              <w:rPr>
                <w:snapToGrid w:val="0"/>
                <w:sz w:val="21"/>
                <w:szCs w:val="21"/>
              </w:rPr>
            </w:pPr>
            <w:r>
              <w:rPr>
                <w:snapToGrid w:val="0"/>
                <w:sz w:val="21"/>
                <w:szCs w:val="21"/>
              </w:rPr>
              <w:t>与Billy O’Steen</w:t>
            </w:r>
            <w:r>
              <w:rPr>
                <w:rFonts w:hint="eastAsia"/>
                <w:snapToGrid w:val="0"/>
                <w:sz w:val="21"/>
                <w:szCs w:val="21"/>
                <w:lang w:eastAsia="zh-CN"/>
              </w:rPr>
              <w:t>体验</w:t>
            </w:r>
            <w:r>
              <w:rPr>
                <w:snapToGrid w:val="0"/>
                <w:sz w:val="21"/>
                <w:szCs w:val="21"/>
              </w:rPr>
              <w:t>中心商业区</w:t>
            </w:r>
            <w:r>
              <w:rPr>
                <w:rFonts w:hint="eastAsia"/>
                <w:snapToGrid w:val="0"/>
                <w:sz w:val="21"/>
                <w:szCs w:val="21"/>
                <w:lang w:eastAsia="zh-CN"/>
              </w:rPr>
              <w:t>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1" w:hRule="atLeast"/>
        </w:trPr>
        <w:tc>
          <w:tcPr>
            <w:tcW w:w="1276" w:type="dxa"/>
            <w:vMerge w:val="restart"/>
            <w:shd w:val="clear" w:color="auto" w:fill="B8CCE4" w:themeFill="accent1" w:themeFillTint="66"/>
            <w:vAlign w:val="center"/>
          </w:tcPr>
          <w:p>
            <w:pPr>
              <w:widowControl w:val="0"/>
              <w:jc w:val="center"/>
              <w:rPr>
                <w:snapToGrid w:val="0"/>
                <w:sz w:val="21"/>
                <w:szCs w:val="21"/>
              </w:rPr>
            </w:pPr>
            <w:r>
              <w:rPr>
                <w:snapToGrid w:val="0"/>
                <w:sz w:val="21"/>
                <w:szCs w:val="21"/>
              </w:rPr>
              <w:t>1月25日</w:t>
            </w:r>
          </w:p>
          <w:p>
            <w:pPr>
              <w:widowControl w:val="0"/>
              <w:jc w:val="center"/>
              <w:rPr>
                <w:snapToGrid w:val="0"/>
                <w:sz w:val="21"/>
                <w:szCs w:val="21"/>
              </w:rPr>
            </w:pPr>
            <w:r>
              <w:rPr>
                <w:snapToGrid w:val="0"/>
                <w:sz w:val="21"/>
                <w:szCs w:val="21"/>
              </w:rPr>
              <w:t>（周</w:t>
            </w:r>
            <w:r>
              <w:rPr>
                <w:rFonts w:hint="eastAsia"/>
                <w:snapToGrid w:val="0"/>
                <w:sz w:val="21"/>
                <w:szCs w:val="21"/>
                <w:lang w:eastAsia="zh-CN"/>
              </w:rPr>
              <w:t>五</w:t>
            </w:r>
            <w:r>
              <w:rPr>
                <w:snapToGrid w:val="0"/>
                <w:sz w:val="21"/>
                <w:szCs w:val="21"/>
              </w:rPr>
              <w:t>）</w:t>
            </w:r>
          </w:p>
        </w:tc>
        <w:tc>
          <w:tcPr>
            <w:tcW w:w="1701" w:type="dxa"/>
            <w:vAlign w:val="center"/>
          </w:tcPr>
          <w:p>
            <w:pPr>
              <w:widowControl w:val="0"/>
              <w:jc w:val="both"/>
              <w:rPr>
                <w:snapToGrid w:val="0"/>
                <w:sz w:val="21"/>
                <w:szCs w:val="21"/>
              </w:rPr>
            </w:pPr>
            <w:r>
              <w:rPr>
                <w:snapToGrid w:val="0"/>
                <w:sz w:val="21"/>
                <w:szCs w:val="21"/>
              </w:rPr>
              <w:t>9:00-12:00</w:t>
            </w:r>
          </w:p>
        </w:tc>
        <w:tc>
          <w:tcPr>
            <w:tcW w:w="7617" w:type="dxa"/>
            <w:vAlign w:val="center"/>
          </w:tcPr>
          <w:p>
            <w:pPr>
              <w:widowControl w:val="0"/>
              <w:jc w:val="both"/>
              <w:rPr>
                <w:snapToGrid w:val="0"/>
                <w:sz w:val="21"/>
                <w:szCs w:val="21"/>
                <w:lang w:eastAsia="zh-CN"/>
              </w:rPr>
            </w:pPr>
            <w:r>
              <w:rPr>
                <w:snapToGrid w:val="0"/>
                <w:sz w:val="21"/>
                <w:szCs w:val="21"/>
                <w:lang w:eastAsia="zh-CN"/>
              </w:rPr>
              <w:t>《怀唐伊条约》、二元文化与文化竞争力</w:t>
            </w:r>
            <w:r>
              <w:rPr>
                <w:rFonts w:hint="eastAsia"/>
                <w:snapToGrid w:val="0"/>
                <w:sz w:val="21"/>
                <w:szCs w:val="21"/>
                <w:lang w:eastAsia="zh-CN"/>
              </w:rPr>
              <w:t>讲座</w:t>
            </w:r>
            <w:r>
              <w:rPr>
                <w:snapToGrid w:val="0"/>
                <w:sz w:val="21"/>
                <w:szCs w:val="21"/>
                <w:lang w:eastAsia="zh-CN"/>
              </w:rPr>
              <w:t>——Abby Suszko博士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1" w:hRule="atLeast"/>
        </w:trPr>
        <w:tc>
          <w:tcPr>
            <w:tcW w:w="1276" w:type="dxa"/>
            <w:vMerge w:val="continue"/>
            <w:shd w:val="clear" w:color="auto" w:fill="B8CCE4" w:themeFill="accent1" w:themeFillTint="66"/>
            <w:vAlign w:val="center"/>
          </w:tcPr>
          <w:p>
            <w:pPr>
              <w:widowControl w:val="0"/>
              <w:jc w:val="center"/>
              <w:rPr>
                <w:snapToGrid w:val="0"/>
                <w:sz w:val="21"/>
                <w:szCs w:val="21"/>
                <w:lang w:eastAsia="zh-CN"/>
              </w:rPr>
            </w:pPr>
          </w:p>
        </w:tc>
        <w:tc>
          <w:tcPr>
            <w:tcW w:w="1701" w:type="dxa"/>
            <w:vAlign w:val="center"/>
          </w:tcPr>
          <w:p>
            <w:pPr>
              <w:widowControl w:val="0"/>
              <w:jc w:val="both"/>
              <w:rPr>
                <w:snapToGrid w:val="0"/>
                <w:sz w:val="21"/>
                <w:szCs w:val="21"/>
              </w:rPr>
            </w:pPr>
            <w:r>
              <w:rPr>
                <w:snapToGrid w:val="0"/>
                <w:sz w:val="21"/>
                <w:szCs w:val="21"/>
              </w:rPr>
              <w:t>14:00-16:00</w:t>
            </w:r>
          </w:p>
        </w:tc>
        <w:tc>
          <w:tcPr>
            <w:tcW w:w="7617" w:type="dxa"/>
            <w:vAlign w:val="center"/>
          </w:tcPr>
          <w:p>
            <w:pPr>
              <w:widowControl w:val="0"/>
              <w:jc w:val="both"/>
              <w:rPr>
                <w:snapToGrid w:val="0"/>
                <w:sz w:val="21"/>
                <w:szCs w:val="21"/>
                <w:lang w:eastAsia="zh-CN"/>
              </w:rPr>
            </w:pPr>
            <w:r>
              <w:rPr>
                <w:snapToGrid w:val="0"/>
                <w:sz w:val="21"/>
                <w:szCs w:val="21"/>
                <w:lang w:eastAsia="zh-CN"/>
              </w:rPr>
              <w:t>参观坎特伯雷博物馆</w:t>
            </w:r>
          </w:p>
          <w:p>
            <w:pPr>
              <w:widowControl w:val="0"/>
              <w:jc w:val="both"/>
              <w:rPr>
                <w:snapToGrid w:val="0"/>
                <w:sz w:val="21"/>
                <w:szCs w:val="21"/>
                <w:lang w:eastAsia="zh-CN"/>
              </w:rPr>
            </w:pPr>
            <w:r>
              <w:rPr>
                <w:snapToGrid w:val="0"/>
                <w:sz w:val="21"/>
                <w:szCs w:val="21"/>
                <w:lang w:eastAsia="zh-CN"/>
              </w:rPr>
              <w:t>参观基督城美术馆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1" w:hRule="atLeast"/>
        </w:trPr>
        <w:tc>
          <w:tcPr>
            <w:tcW w:w="1276" w:type="dxa"/>
            <w:shd w:val="clear" w:color="auto" w:fill="B8CCE4" w:themeFill="accent1" w:themeFillTint="66"/>
            <w:vAlign w:val="center"/>
          </w:tcPr>
          <w:p>
            <w:pPr>
              <w:widowControl w:val="0"/>
              <w:jc w:val="center"/>
              <w:rPr>
                <w:snapToGrid w:val="0"/>
                <w:sz w:val="21"/>
                <w:szCs w:val="21"/>
              </w:rPr>
            </w:pPr>
            <w:r>
              <w:rPr>
                <w:snapToGrid w:val="0"/>
                <w:sz w:val="21"/>
                <w:szCs w:val="21"/>
              </w:rPr>
              <w:t>1月2</w:t>
            </w:r>
            <w:r>
              <w:rPr>
                <w:rFonts w:hint="eastAsia"/>
                <w:snapToGrid w:val="0"/>
                <w:sz w:val="21"/>
                <w:szCs w:val="21"/>
                <w:lang w:eastAsia="zh-CN"/>
              </w:rPr>
              <w:t>6</w:t>
            </w:r>
            <w:r>
              <w:rPr>
                <w:snapToGrid w:val="0"/>
                <w:sz w:val="21"/>
                <w:szCs w:val="21"/>
              </w:rPr>
              <w:t>日</w:t>
            </w:r>
          </w:p>
          <w:p>
            <w:pPr>
              <w:widowControl w:val="0"/>
              <w:jc w:val="center"/>
              <w:rPr>
                <w:snapToGrid w:val="0"/>
                <w:sz w:val="21"/>
                <w:szCs w:val="21"/>
              </w:rPr>
            </w:pPr>
            <w:r>
              <w:rPr>
                <w:snapToGrid w:val="0"/>
                <w:sz w:val="21"/>
                <w:szCs w:val="21"/>
              </w:rPr>
              <w:t>（周</w:t>
            </w:r>
            <w:r>
              <w:rPr>
                <w:rFonts w:hint="eastAsia"/>
                <w:snapToGrid w:val="0"/>
                <w:sz w:val="21"/>
                <w:szCs w:val="21"/>
                <w:lang w:eastAsia="zh-CN"/>
              </w:rPr>
              <w:t>六</w:t>
            </w:r>
            <w:r>
              <w:rPr>
                <w:snapToGrid w:val="0"/>
                <w:sz w:val="21"/>
                <w:szCs w:val="21"/>
              </w:rPr>
              <w:t>）</w:t>
            </w:r>
          </w:p>
        </w:tc>
        <w:tc>
          <w:tcPr>
            <w:tcW w:w="9318" w:type="dxa"/>
            <w:gridSpan w:val="2"/>
            <w:vAlign w:val="center"/>
          </w:tcPr>
          <w:p>
            <w:pPr>
              <w:widowControl w:val="0"/>
              <w:spacing w:line="259" w:lineRule="auto"/>
              <w:jc w:val="both"/>
              <w:rPr>
                <w:snapToGrid w:val="0"/>
                <w:sz w:val="21"/>
                <w:szCs w:val="21"/>
              </w:rPr>
            </w:pPr>
            <w:r>
              <w:rPr>
                <w:snapToGrid w:val="0"/>
                <w:sz w:val="21"/>
                <w:szCs w:val="21"/>
              </w:rPr>
              <w:t>经由马勒公园（Bridle Park）步道抵达利特尔顿（Lyttleton），然后乘坐渡轮抵达钻石港（Diamond Harbour）/鹌鹑岛（Quail Island）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1" w:hRule="atLeast"/>
        </w:trPr>
        <w:tc>
          <w:tcPr>
            <w:tcW w:w="1276" w:type="dxa"/>
            <w:shd w:val="clear" w:color="auto" w:fill="B8CCE4" w:themeFill="accent1" w:themeFillTint="66"/>
            <w:vAlign w:val="center"/>
          </w:tcPr>
          <w:p>
            <w:pPr>
              <w:widowControl w:val="0"/>
              <w:jc w:val="center"/>
              <w:rPr>
                <w:snapToGrid w:val="0"/>
                <w:sz w:val="21"/>
                <w:szCs w:val="21"/>
              </w:rPr>
            </w:pPr>
            <w:r>
              <w:rPr>
                <w:snapToGrid w:val="0"/>
                <w:sz w:val="21"/>
                <w:szCs w:val="21"/>
              </w:rPr>
              <w:t>1月2</w:t>
            </w:r>
            <w:r>
              <w:rPr>
                <w:rFonts w:hint="eastAsia"/>
                <w:snapToGrid w:val="0"/>
                <w:sz w:val="21"/>
                <w:szCs w:val="21"/>
                <w:lang w:eastAsia="zh-CN"/>
              </w:rPr>
              <w:t>7</w:t>
            </w:r>
            <w:r>
              <w:rPr>
                <w:snapToGrid w:val="0"/>
                <w:sz w:val="21"/>
                <w:szCs w:val="21"/>
              </w:rPr>
              <w:t>日</w:t>
            </w:r>
          </w:p>
          <w:p>
            <w:pPr>
              <w:widowControl w:val="0"/>
              <w:jc w:val="center"/>
              <w:rPr>
                <w:snapToGrid w:val="0"/>
                <w:sz w:val="21"/>
                <w:szCs w:val="21"/>
              </w:rPr>
            </w:pPr>
            <w:r>
              <w:rPr>
                <w:snapToGrid w:val="0"/>
                <w:sz w:val="21"/>
                <w:szCs w:val="21"/>
              </w:rPr>
              <w:t>（周日）</w:t>
            </w:r>
          </w:p>
        </w:tc>
        <w:tc>
          <w:tcPr>
            <w:tcW w:w="9318" w:type="dxa"/>
            <w:gridSpan w:val="2"/>
            <w:vAlign w:val="center"/>
          </w:tcPr>
          <w:p>
            <w:pPr>
              <w:widowControl w:val="0"/>
              <w:jc w:val="both"/>
              <w:rPr>
                <w:snapToGrid w:val="0"/>
                <w:sz w:val="21"/>
                <w:szCs w:val="21"/>
              </w:rPr>
            </w:pPr>
            <w:r>
              <w:rPr>
                <w:rFonts w:hint="eastAsia"/>
                <w:snapToGrid w:val="0"/>
                <w:sz w:val="21"/>
                <w:szCs w:val="21"/>
                <w:lang w:eastAsia="zh-CN"/>
              </w:rPr>
              <w:t>体验</w:t>
            </w:r>
            <w:r>
              <w:rPr>
                <w:snapToGrid w:val="0"/>
                <w:sz w:val="21"/>
                <w:szCs w:val="21"/>
              </w:rPr>
              <w:t>城堡山（Castle Hill）和卢比肯山谷（Rubicon Valley）农场</w:t>
            </w:r>
            <w:r>
              <w:rPr>
                <w:rFonts w:hint="eastAsia"/>
                <w:snapToGrid w:val="0"/>
                <w:sz w:val="21"/>
                <w:szCs w:val="21"/>
                <w:lang w:eastAsia="zh-CN"/>
              </w:rPr>
              <w:t>风土文化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trPr>
        <w:tc>
          <w:tcPr>
            <w:tcW w:w="1276" w:type="dxa"/>
            <w:vMerge w:val="restart"/>
            <w:shd w:val="clear" w:color="auto" w:fill="B8CCE4" w:themeFill="accent1" w:themeFillTint="66"/>
            <w:vAlign w:val="center"/>
          </w:tcPr>
          <w:p>
            <w:pPr>
              <w:widowControl w:val="0"/>
              <w:jc w:val="center"/>
              <w:rPr>
                <w:snapToGrid w:val="0"/>
                <w:sz w:val="21"/>
                <w:szCs w:val="21"/>
              </w:rPr>
            </w:pPr>
            <w:r>
              <w:rPr>
                <w:snapToGrid w:val="0"/>
                <w:sz w:val="21"/>
                <w:szCs w:val="21"/>
              </w:rPr>
              <w:t>1月2</w:t>
            </w:r>
            <w:r>
              <w:rPr>
                <w:rFonts w:hint="eastAsia"/>
                <w:snapToGrid w:val="0"/>
                <w:sz w:val="21"/>
                <w:szCs w:val="21"/>
                <w:lang w:eastAsia="zh-CN"/>
              </w:rPr>
              <w:t>8</w:t>
            </w:r>
            <w:r>
              <w:rPr>
                <w:snapToGrid w:val="0"/>
                <w:sz w:val="21"/>
                <w:szCs w:val="21"/>
              </w:rPr>
              <w:t>日</w:t>
            </w:r>
          </w:p>
          <w:p>
            <w:pPr>
              <w:widowControl w:val="0"/>
              <w:jc w:val="center"/>
              <w:rPr>
                <w:snapToGrid w:val="0"/>
                <w:sz w:val="21"/>
                <w:szCs w:val="21"/>
              </w:rPr>
            </w:pPr>
            <w:r>
              <w:rPr>
                <w:snapToGrid w:val="0"/>
                <w:sz w:val="21"/>
                <w:szCs w:val="21"/>
              </w:rPr>
              <w:t>（周</w:t>
            </w:r>
            <w:r>
              <w:rPr>
                <w:rFonts w:hint="eastAsia"/>
                <w:snapToGrid w:val="0"/>
                <w:sz w:val="21"/>
                <w:szCs w:val="21"/>
                <w:lang w:eastAsia="zh-CN"/>
              </w:rPr>
              <w:t>一</w:t>
            </w:r>
            <w:r>
              <w:rPr>
                <w:snapToGrid w:val="0"/>
                <w:sz w:val="21"/>
                <w:szCs w:val="21"/>
              </w:rPr>
              <w:t>）</w:t>
            </w:r>
          </w:p>
        </w:tc>
        <w:tc>
          <w:tcPr>
            <w:tcW w:w="1701" w:type="dxa"/>
            <w:vAlign w:val="center"/>
          </w:tcPr>
          <w:p>
            <w:pPr>
              <w:widowControl w:val="0"/>
              <w:jc w:val="both"/>
              <w:rPr>
                <w:snapToGrid w:val="0"/>
                <w:sz w:val="21"/>
                <w:szCs w:val="21"/>
              </w:rPr>
            </w:pPr>
            <w:r>
              <w:rPr>
                <w:snapToGrid w:val="0"/>
                <w:sz w:val="21"/>
                <w:szCs w:val="21"/>
              </w:rPr>
              <w:t>10:00-12:00</w:t>
            </w:r>
          </w:p>
        </w:tc>
        <w:tc>
          <w:tcPr>
            <w:tcW w:w="7617" w:type="dxa"/>
            <w:vAlign w:val="center"/>
          </w:tcPr>
          <w:p>
            <w:pPr>
              <w:widowControl w:val="0"/>
              <w:jc w:val="both"/>
              <w:rPr>
                <w:snapToGrid w:val="0"/>
                <w:sz w:val="21"/>
                <w:szCs w:val="21"/>
                <w:lang w:eastAsia="zh-CN"/>
              </w:rPr>
            </w:pPr>
            <w:r>
              <w:rPr>
                <w:snapToGrid w:val="0"/>
                <w:sz w:val="21"/>
                <w:szCs w:val="21"/>
                <w:lang w:eastAsia="zh-CN"/>
              </w:rPr>
              <w:t>创意构思研讨会——创新基地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trPr>
        <w:tc>
          <w:tcPr>
            <w:tcW w:w="1276" w:type="dxa"/>
            <w:vMerge w:val="continue"/>
            <w:shd w:val="clear" w:color="auto" w:fill="B8CCE4" w:themeFill="accent1" w:themeFillTint="66"/>
            <w:vAlign w:val="center"/>
          </w:tcPr>
          <w:p>
            <w:pPr>
              <w:widowControl w:val="0"/>
              <w:jc w:val="center"/>
              <w:rPr>
                <w:snapToGrid w:val="0"/>
                <w:sz w:val="21"/>
                <w:szCs w:val="21"/>
                <w:lang w:eastAsia="zh-CN"/>
              </w:rPr>
            </w:pPr>
          </w:p>
        </w:tc>
        <w:tc>
          <w:tcPr>
            <w:tcW w:w="1701" w:type="dxa"/>
            <w:vAlign w:val="center"/>
          </w:tcPr>
          <w:p>
            <w:pPr>
              <w:widowControl w:val="0"/>
              <w:jc w:val="both"/>
              <w:rPr>
                <w:snapToGrid w:val="0"/>
                <w:sz w:val="21"/>
                <w:szCs w:val="21"/>
              </w:rPr>
            </w:pPr>
            <w:r>
              <w:rPr>
                <w:snapToGrid w:val="0"/>
                <w:sz w:val="21"/>
                <w:szCs w:val="21"/>
              </w:rPr>
              <w:t>14:00-16:00</w:t>
            </w:r>
          </w:p>
        </w:tc>
        <w:tc>
          <w:tcPr>
            <w:tcW w:w="7617" w:type="dxa"/>
            <w:vAlign w:val="center"/>
          </w:tcPr>
          <w:p>
            <w:pPr>
              <w:widowControl w:val="0"/>
              <w:jc w:val="both"/>
              <w:rPr>
                <w:snapToGrid w:val="0"/>
                <w:sz w:val="21"/>
                <w:szCs w:val="21"/>
                <w:lang w:eastAsia="zh-CN"/>
              </w:rPr>
            </w:pPr>
            <w:r>
              <w:rPr>
                <w:snapToGrid w:val="0"/>
                <w:sz w:val="21"/>
                <w:szCs w:val="21"/>
                <w:lang w:eastAsia="zh-CN"/>
              </w:rPr>
              <w:t>与坎特伯雷大学的学生项目</w:t>
            </w:r>
            <w:r>
              <w:rPr>
                <w:rFonts w:hint="eastAsia"/>
                <w:snapToGrid w:val="0"/>
                <w:sz w:val="21"/>
                <w:szCs w:val="21"/>
                <w:lang w:eastAsia="zh-CN"/>
              </w:rPr>
              <w:t>研讨互动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9" w:hRule="atLeast"/>
        </w:trPr>
        <w:tc>
          <w:tcPr>
            <w:tcW w:w="1276" w:type="dxa"/>
            <w:vMerge w:val="restart"/>
            <w:shd w:val="clear" w:color="auto" w:fill="B8CCE4" w:themeFill="accent1" w:themeFillTint="66"/>
            <w:vAlign w:val="center"/>
          </w:tcPr>
          <w:p>
            <w:pPr>
              <w:widowControl w:val="0"/>
              <w:jc w:val="center"/>
              <w:rPr>
                <w:snapToGrid w:val="0"/>
                <w:sz w:val="21"/>
                <w:szCs w:val="21"/>
              </w:rPr>
            </w:pPr>
            <w:r>
              <w:rPr>
                <w:snapToGrid w:val="0"/>
                <w:sz w:val="21"/>
                <w:szCs w:val="21"/>
              </w:rPr>
              <w:t>1月29日</w:t>
            </w:r>
          </w:p>
          <w:p>
            <w:pPr>
              <w:widowControl w:val="0"/>
              <w:jc w:val="center"/>
              <w:rPr>
                <w:snapToGrid w:val="0"/>
                <w:sz w:val="21"/>
                <w:szCs w:val="21"/>
              </w:rPr>
            </w:pPr>
            <w:r>
              <w:rPr>
                <w:snapToGrid w:val="0"/>
                <w:sz w:val="21"/>
                <w:szCs w:val="21"/>
              </w:rPr>
              <w:t>（周</w:t>
            </w:r>
            <w:r>
              <w:rPr>
                <w:rFonts w:hint="eastAsia"/>
                <w:snapToGrid w:val="0"/>
                <w:sz w:val="21"/>
                <w:szCs w:val="21"/>
                <w:lang w:eastAsia="zh-CN"/>
              </w:rPr>
              <w:t>二</w:t>
            </w:r>
            <w:r>
              <w:rPr>
                <w:snapToGrid w:val="0"/>
                <w:sz w:val="21"/>
                <w:szCs w:val="21"/>
              </w:rPr>
              <w:t>）</w:t>
            </w:r>
          </w:p>
        </w:tc>
        <w:tc>
          <w:tcPr>
            <w:tcW w:w="1701" w:type="dxa"/>
            <w:vAlign w:val="center"/>
          </w:tcPr>
          <w:p>
            <w:pPr>
              <w:widowControl w:val="0"/>
              <w:jc w:val="both"/>
              <w:rPr>
                <w:snapToGrid w:val="0"/>
                <w:sz w:val="21"/>
                <w:szCs w:val="21"/>
              </w:rPr>
            </w:pPr>
            <w:r>
              <w:rPr>
                <w:snapToGrid w:val="0"/>
                <w:sz w:val="21"/>
                <w:szCs w:val="21"/>
              </w:rPr>
              <w:t>09:00-12:00</w:t>
            </w:r>
          </w:p>
        </w:tc>
        <w:tc>
          <w:tcPr>
            <w:tcW w:w="7617" w:type="dxa"/>
            <w:vAlign w:val="center"/>
          </w:tcPr>
          <w:p>
            <w:pPr>
              <w:widowControl w:val="0"/>
              <w:jc w:val="both"/>
              <w:rPr>
                <w:snapToGrid w:val="0"/>
                <w:sz w:val="21"/>
                <w:szCs w:val="21"/>
                <w:lang w:eastAsia="zh-CN"/>
              </w:rPr>
            </w:pPr>
            <w:r>
              <w:rPr>
                <w:snapToGrid w:val="0"/>
                <w:sz w:val="21"/>
                <w:szCs w:val="21"/>
                <w:lang w:eastAsia="zh-CN"/>
              </w:rPr>
              <w:t>创新与创业研讨会——坎特伯雷大学创业中心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9" w:hRule="atLeast"/>
        </w:trPr>
        <w:tc>
          <w:tcPr>
            <w:tcW w:w="1276" w:type="dxa"/>
            <w:vMerge w:val="continue"/>
            <w:shd w:val="clear" w:color="auto" w:fill="B8CCE4" w:themeFill="accent1" w:themeFillTint="66"/>
            <w:vAlign w:val="center"/>
          </w:tcPr>
          <w:p>
            <w:pPr>
              <w:widowControl w:val="0"/>
              <w:jc w:val="center"/>
              <w:rPr>
                <w:snapToGrid w:val="0"/>
                <w:sz w:val="21"/>
                <w:szCs w:val="21"/>
                <w:lang w:eastAsia="zh-CN"/>
              </w:rPr>
            </w:pPr>
          </w:p>
        </w:tc>
        <w:tc>
          <w:tcPr>
            <w:tcW w:w="1701" w:type="dxa"/>
            <w:vAlign w:val="center"/>
          </w:tcPr>
          <w:p>
            <w:pPr>
              <w:widowControl w:val="0"/>
              <w:jc w:val="both"/>
            </w:pPr>
            <w:r>
              <w:rPr>
                <w:rFonts w:hint="eastAsia"/>
              </w:rPr>
              <w:t>14:00-17:00</w:t>
            </w:r>
          </w:p>
        </w:tc>
        <w:tc>
          <w:tcPr>
            <w:tcW w:w="7617" w:type="dxa"/>
            <w:vAlign w:val="center"/>
          </w:tcPr>
          <w:p>
            <w:pPr>
              <w:widowControl w:val="0"/>
              <w:jc w:val="both"/>
              <w:rPr>
                <w:snapToGrid w:val="0"/>
                <w:sz w:val="21"/>
                <w:szCs w:val="21"/>
              </w:rPr>
            </w:pPr>
            <w:r>
              <w:rPr>
                <w:rFonts w:hint="eastAsia"/>
              </w:rPr>
              <w:t>考察纽布莱顿文化和风情（New Brighton）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276" w:type="dxa"/>
            <w:vMerge w:val="restart"/>
            <w:shd w:val="clear" w:color="auto" w:fill="B8CCE4" w:themeFill="accent1" w:themeFillTint="66"/>
            <w:vAlign w:val="center"/>
          </w:tcPr>
          <w:p>
            <w:pPr>
              <w:widowControl w:val="0"/>
              <w:jc w:val="center"/>
              <w:rPr>
                <w:snapToGrid w:val="0"/>
                <w:sz w:val="21"/>
                <w:szCs w:val="21"/>
              </w:rPr>
            </w:pPr>
            <w:r>
              <w:rPr>
                <w:snapToGrid w:val="0"/>
                <w:sz w:val="21"/>
                <w:szCs w:val="21"/>
              </w:rPr>
              <w:t>1月30日</w:t>
            </w:r>
          </w:p>
          <w:p>
            <w:pPr>
              <w:widowControl w:val="0"/>
              <w:jc w:val="center"/>
              <w:rPr>
                <w:snapToGrid w:val="0"/>
                <w:sz w:val="21"/>
                <w:szCs w:val="21"/>
              </w:rPr>
            </w:pPr>
            <w:r>
              <w:rPr>
                <w:snapToGrid w:val="0"/>
                <w:sz w:val="21"/>
                <w:szCs w:val="21"/>
              </w:rPr>
              <w:t>（周</w:t>
            </w:r>
            <w:r>
              <w:rPr>
                <w:rFonts w:hint="eastAsia"/>
                <w:snapToGrid w:val="0"/>
                <w:sz w:val="21"/>
                <w:szCs w:val="21"/>
                <w:lang w:eastAsia="zh-CN"/>
              </w:rPr>
              <w:t>三</w:t>
            </w:r>
            <w:r>
              <w:rPr>
                <w:snapToGrid w:val="0"/>
                <w:sz w:val="21"/>
                <w:szCs w:val="21"/>
              </w:rPr>
              <w:t>）</w:t>
            </w:r>
          </w:p>
        </w:tc>
        <w:tc>
          <w:tcPr>
            <w:tcW w:w="1701" w:type="dxa"/>
            <w:vAlign w:val="center"/>
          </w:tcPr>
          <w:p>
            <w:pPr>
              <w:widowControl w:val="0"/>
              <w:jc w:val="both"/>
              <w:rPr>
                <w:snapToGrid w:val="0"/>
                <w:sz w:val="21"/>
                <w:szCs w:val="21"/>
              </w:rPr>
            </w:pPr>
            <w:r>
              <w:rPr>
                <w:snapToGrid w:val="0"/>
                <w:sz w:val="21"/>
                <w:szCs w:val="21"/>
              </w:rPr>
              <w:t>09:30-12:00</w:t>
            </w:r>
          </w:p>
        </w:tc>
        <w:tc>
          <w:tcPr>
            <w:tcW w:w="7617" w:type="dxa"/>
            <w:vAlign w:val="center"/>
          </w:tcPr>
          <w:p>
            <w:pPr>
              <w:widowControl w:val="0"/>
              <w:jc w:val="both"/>
              <w:rPr>
                <w:snapToGrid w:val="0"/>
                <w:sz w:val="21"/>
                <w:szCs w:val="21"/>
                <w:lang w:eastAsia="zh-CN"/>
              </w:rPr>
            </w:pPr>
            <w:r>
              <w:rPr>
                <w:snapToGrid w:val="0"/>
                <w:sz w:val="21"/>
                <w:szCs w:val="21"/>
                <w:lang w:eastAsia="zh-CN"/>
              </w:rPr>
              <w:t>创意推介/宣传研讨会——创新基地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1276" w:type="dxa"/>
            <w:vMerge w:val="continue"/>
            <w:shd w:val="clear" w:color="auto" w:fill="B8CCE4" w:themeFill="accent1" w:themeFillTint="66"/>
            <w:vAlign w:val="center"/>
          </w:tcPr>
          <w:p>
            <w:pPr>
              <w:widowControl w:val="0"/>
              <w:jc w:val="center"/>
              <w:rPr>
                <w:snapToGrid w:val="0"/>
                <w:sz w:val="21"/>
                <w:szCs w:val="21"/>
                <w:lang w:eastAsia="zh-CN"/>
              </w:rPr>
            </w:pPr>
          </w:p>
        </w:tc>
        <w:tc>
          <w:tcPr>
            <w:tcW w:w="1701" w:type="dxa"/>
            <w:vAlign w:val="center"/>
          </w:tcPr>
          <w:p>
            <w:pPr>
              <w:widowControl w:val="0"/>
              <w:jc w:val="both"/>
              <w:rPr>
                <w:snapToGrid w:val="0"/>
                <w:sz w:val="21"/>
                <w:szCs w:val="21"/>
              </w:rPr>
            </w:pPr>
            <w:r>
              <w:rPr>
                <w:snapToGrid w:val="0"/>
                <w:sz w:val="21"/>
                <w:szCs w:val="21"/>
              </w:rPr>
              <w:t>14:00-16:00</w:t>
            </w:r>
          </w:p>
        </w:tc>
        <w:tc>
          <w:tcPr>
            <w:tcW w:w="7617" w:type="dxa"/>
            <w:vAlign w:val="center"/>
          </w:tcPr>
          <w:p>
            <w:pPr>
              <w:widowControl w:val="0"/>
              <w:jc w:val="both"/>
              <w:rPr>
                <w:snapToGrid w:val="0"/>
                <w:sz w:val="21"/>
                <w:szCs w:val="21"/>
              </w:rPr>
            </w:pPr>
            <w:r>
              <w:rPr>
                <w:snapToGrid w:val="0"/>
                <w:sz w:val="21"/>
                <w:szCs w:val="21"/>
              </w:rPr>
              <w:t>在差异化环境中生活与工作的反思和总结</w:t>
            </w:r>
            <w:r>
              <w:rPr>
                <w:rFonts w:hint="eastAsia"/>
                <w:snapToGrid w:val="0"/>
                <w:sz w:val="21"/>
                <w:szCs w:val="21"/>
                <w:lang w:eastAsia="zh-CN"/>
              </w:rPr>
              <w:t>讲座</w:t>
            </w:r>
            <w:r>
              <w:rPr>
                <w:snapToGrid w:val="0"/>
                <w:sz w:val="21"/>
                <w:szCs w:val="21"/>
              </w:rPr>
              <w:t>——Will Shannon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trPr>
        <w:tc>
          <w:tcPr>
            <w:tcW w:w="1276" w:type="dxa"/>
            <w:shd w:val="clear" w:color="auto" w:fill="B8CCE4" w:themeFill="accent1" w:themeFillTint="66"/>
            <w:vAlign w:val="center"/>
          </w:tcPr>
          <w:p>
            <w:pPr>
              <w:widowControl w:val="0"/>
              <w:jc w:val="center"/>
              <w:rPr>
                <w:snapToGrid w:val="0"/>
                <w:sz w:val="21"/>
                <w:szCs w:val="21"/>
              </w:rPr>
            </w:pPr>
            <w:r>
              <w:rPr>
                <w:snapToGrid w:val="0"/>
                <w:sz w:val="21"/>
                <w:szCs w:val="21"/>
              </w:rPr>
              <w:t>1月31日</w:t>
            </w:r>
          </w:p>
          <w:p>
            <w:pPr>
              <w:widowControl w:val="0"/>
              <w:jc w:val="center"/>
              <w:rPr>
                <w:snapToGrid w:val="0"/>
                <w:sz w:val="21"/>
                <w:szCs w:val="21"/>
              </w:rPr>
            </w:pPr>
            <w:r>
              <w:rPr>
                <w:snapToGrid w:val="0"/>
                <w:sz w:val="21"/>
                <w:szCs w:val="21"/>
              </w:rPr>
              <w:t>（周</w:t>
            </w:r>
            <w:r>
              <w:rPr>
                <w:rFonts w:hint="eastAsia"/>
                <w:snapToGrid w:val="0"/>
                <w:sz w:val="21"/>
                <w:szCs w:val="21"/>
                <w:lang w:eastAsia="zh-CN"/>
              </w:rPr>
              <w:t>四</w:t>
            </w:r>
            <w:r>
              <w:rPr>
                <w:snapToGrid w:val="0"/>
                <w:sz w:val="21"/>
                <w:szCs w:val="21"/>
              </w:rPr>
              <w:t>）</w:t>
            </w:r>
          </w:p>
        </w:tc>
        <w:tc>
          <w:tcPr>
            <w:tcW w:w="9318" w:type="dxa"/>
            <w:gridSpan w:val="2"/>
            <w:vAlign w:val="center"/>
          </w:tcPr>
          <w:p>
            <w:pPr>
              <w:widowControl w:val="0"/>
              <w:jc w:val="both"/>
              <w:rPr>
                <w:snapToGrid w:val="0"/>
                <w:sz w:val="21"/>
                <w:szCs w:val="21"/>
                <w:lang w:eastAsia="zh-CN"/>
              </w:rPr>
            </w:pPr>
            <w:r>
              <w:rPr>
                <w:snapToGrid w:val="0"/>
                <w:sz w:val="21"/>
                <w:szCs w:val="21"/>
                <w:lang w:eastAsia="zh-CN"/>
              </w:rPr>
              <w:t>与坎特伯雷大学的学生合作开展项目</w:t>
            </w:r>
            <w:r>
              <w:rPr>
                <w:rFonts w:hint="eastAsia"/>
                <w:snapToGrid w:val="0"/>
                <w:sz w:val="21"/>
                <w:szCs w:val="21"/>
                <w:lang w:eastAsia="zh-CN"/>
              </w:rPr>
              <w:t>研讨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276" w:type="dxa"/>
            <w:vMerge w:val="restart"/>
            <w:shd w:val="clear" w:color="auto" w:fill="B8CCE4" w:themeFill="accent1" w:themeFillTint="66"/>
            <w:vAlign w:val="center"/>
          </w:tcPr>
          <w:p>
            <w:pPr>
              <w:widowControl w:val="0"/>
              <w:jc w:val="center"/>
              <w:rPr>
                <w:snapToGrid w:val="0"/>
                <w:sz w:val="21"/>
                <w:szCs w:val="21"/>
              </w:rPr>
            </w:pPr>
            <w:r>
              <w:rPr>
                <w:snapToGrid w:val="0"/>
                <w:sz w:val="21"/>
                <w:szCs w:val="21"/>
              </w:rPr>
              <w:t>2月1日</w:t>
            </w:r>
          </w:p>
          <w:p>
            <w:pPr>
              <w:widowControl w:val="0"/>
              <w:jc w:val="center"/>
              <w:rPr>
                <w:snapToGrid w:val="0"/>
                <w:sz w:val="21"/>
                <w:szCs w:val="21"/>
              </w:rPr>
            </w:pPr>
            <w:r>
              <w:rPr>
                <w:snapToGrid w:val="0"/>
                <w:sz w:val="21"/>
                <w:szCs w:val="21"/>
              </w:rPr>
              <w:t>（周</w:t>
            </w:r>
            <w:r>
              <w:rPr>
                <w:rFonts w:hint="eastAsia"/>
                <w:snapToGrid w:val="0"/>
                <w:sz w:val="21"/>
                <w:szCs w:val="21"/>
                <w:lang w:eastAsia="zh-CN"/>
              </w:rPr>
              <w:t>五</w:t>
            </w:r>
            <w:r>
              <w:rPr>
                <w:snapToGrid w:val="0"/>
                <w:sz w:val="21"/>
                <w:szCs w:val="21"/>
              </w:rPr>
              <w:t>）</w:t>
            </w:r>
          </w:p>
        </w:tc>
        <w:tc>
          <w:tcPr>
            <w:tcW w:w="1701" w:type="dxa"/>
            <w:vAlign w:val="center"/>
          </w:tcPr>
          <w:p>
            <w:pPr>
              <w:widowControl w:val="0"/>
              <w:jc w:val="both"/>
              <w:rPr>
                <w:snapToGrid w:val="0"/>
                <w:sz w:val="21"/>
                <w:szCs w:val="21"/>
              </w:rPr>
            </w:pPr>
            <w:r>
              <w:rPr>
                <w:snapToGrid w:val="0"/>
                <w:sz w:val="21"/>
                <w:szCs w:val="21"/>
              </w:rPr>
              <w:t>10:00-12:00</w:t>
            </w:r>
          </w:p>
        </w:tc>
        <w:tc>
          <w:tcPr>
            <w:tcW w:w="7617" w:type="dxa"/>
            <w:vAlign w:val="center"/>
          </w:tcPr>
          <w:p>
            <w:pPr>
              <w:widowControl w:val="0"/>
              <w:jc w:val="both"/>
              <w:rPr>
                <w:snapToGrid w:val="0"/>
                <w:sz w:val="21"/>
                <w:szCs w:val="21"/>
              </w:rPr>
            </w:pPr>
            <w:r>
              <w:rPr>
                <w:snapToGrid w:val="0"/>
                <w:sz w:val="21"/>
                <w:szCs w:val="21"/>
              </w:rPr>
              <w:t>结业汇报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rPr>
        <w:tc>
          <w:tcPr>
            <w:tcW w:w="1276" w:type="dxa"/>
            <w:vMerge w:val="continue"/>
            <w:shd w:val="clear" w:color="auto" w:fill="B8CCE4" w:themeFill="accent1" w:themeFillTint="66"/>
            <w:vAlign w:val="center"/>
          </w:tcPr>
          <w:p>
            <w:pPr>
              <w:widowControl w:val="0"/>
              <w:jc w:val="center"/>
              <w:rPr>
                <w:snapToGrid w:val="0"/>
                <w:sz w:val="21"/>
                <w:szCs w:val="21"/>
              </w:rPr>
            </w:pPr>
          </w:p>
        </w:tc>
        <w:tc>
          <w:tcPr>
            <w:tcW w:w="1701" w:type="dxa"/>
            <w:vAlign w:val="center"/>
          </w:tcPr>
          <w:p>
            <w:pPr>
              <w:widowControl w:val="0"/>
              <w:jc w:val="both"/>
              <w:rPr>
                <w:snapToGrid w:val="0"/>
                <w:sz w:val="21"/>
                <w:szCs w:val="21"/>
              </w:rPr>
            </w:pPr>
            <w:r>
              <w:rPr>
                <w:snapToGrid w:val="0"/>
                <w:sz w:val="21"/>
                <w:szCs w:val="21"/>
              </w:rPr>
              <w:t>13:00-15:00</w:t>
            </w:r>
          </w:p>
        </w:tc>
        <w:tc>
          <w:tcPr>
            <w:tcW w:w="7617" w:type="dxa"/>
            <w:vAlign w:val="center"/>
          </w:tcPr>
          <w:p>
            <w:pPr>
              <w:widowControl w:val="0"/>
              <w:jc w:val="both"/>
              <w:rPr>
                <w:snapToGrid w:val="0"/>
                <w:sz w:val="21"/>
                <w:szCs w:val="21"/>
              </w:rPr>
            </w:pPr>
            <w:r>
              <w:rPr>
                <w:snapToGrid w:val="0"/>
                <w:sz w:val="21"/>
                <w:szCs w:val="21"/>
              </w:rPr>
              <w:t>欢送午餐和证书颁发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5" w:hRule="atLeast"/>
        </w:trPr>
        <w:tc>
          <w:tcPr>
            <w:tcW w:w="1276" w:type="dxa"/>
            <w:shd w:val="clear" w:color="auto" w:fill="B8CCE4" w:themeFill="accent1" w:themeFillTint="66"/>
            <w:vAlign w:val="center"/>
          </w:tcPr>
          <w:p>
            <w:pPr>
              <w:widowControl w:val="0"/>
              <w:jc w:val="center"/>
              <w:rPr>
                <w:snapToGrid w:val="0"/>
                <w:sz w:val="21"/>
                <w:szCs w:val="21"/>
              </w:rPr>
            </w:pPr>
            <w:r>
              <w:rPr>
                <w:snapToGrid w:val="0"/>
                <w:sz w:val="21"/>
                <w:szCs w:val="21"/>
              </w:rPr>
              <w:t>2月2日</w:t>
            </w:r>
          </w:p>
          <w:p>
            <w:pPr>
              <w:widowControl w:val="0"/>
              <w:jc w:val="center"/>
              <w:rPr>
                <w:snapToGrid w:val="0"/>
                <w:sz w:val="21"/>
                <w:szCs w:val="21"/>
              </w:rPr>
            </w:pPr>
            <w:r>
              <w:rPr>
                <w:snapToGrid w:val="0"/>
                <w:sz w:val="21"/>
                <w:szCs w:val="21"/>
              </w:rPr>
              <w:t>（周</w:t>
            </w:r>
            <w:r>
              <w:rPr>
                <w:rFonts w:hint="eastAsia"/>
                <w:snapToGrid w:val="0"/>
                <w:sz w:val="21"/>
                <w:szCs w:val="21"/>
                <w:lang w:eastAsia="zh-CN"/>
              </w:rPr>
              <w:t>六</w:t>
            </w:r>
            <w:r>
              <w:rPr>
                <w:snapToGrid w:val="0"/>
                <w:sz w:val="21"/>
                <w:szCs w:val="21"/>
              </w:rPr>
              <w:t>）</w:t>
            </w:r>
          </w:p>
        </w:tc>
        <w:tc>
          <w:tcPr>
            <w:tcW w:w="9318" w:type="dxa"/>
            <w:gridSpan w:val="2"/>
            <w:vAlign w:val="center"/>
          </w:tcPr>
          <w:p>
            <w:pPr>
              <w:widowControl w:val="0"/>
              <w:jc w:val="both"/>
              <w:rPr>
                <w:snapToGrid w:val="0"/>
                <w:sz w:val="21"/>
                <w:szCs w:val="21"/>
                <w:lang w:eastAsia="zh-CN"/>
              </w:rPr>
            </w:pPr>
            <w:r>
              <w:rPr>
                <w:rFonts w:hint="eastAsia"/>
                <w:snapToGrid w:val="0"/>
                <w:sz w:val="21"/>
                <w:szCs w:val="21"/>
                <w:lang w:eastAsia="zh-CN"/>
              </w:rPr>
              <w:t>告别基督城，回上海</w:t>
            </w:r>
          </w:p>
        </w:tc>
      </w:tr>
    </w:tbl>
    <w:p>
      <w:pPr>
        <w:spacing w:line="400" w:lineRule="exact"/>
        <w:rPr>
          <w:b/>
          <w:lang w:eastAsia="zh-CN"/>
        </w:rPr>
      </w:pPr>
    </w:p>
    <w:p>
      <w:pPr>
        <w:spacing w:line="400" w:lineRule="exact"/>
        <w:rPr>
          <w:b/>
          <w:lang w:eastAsia="zh-CN"/>
        </w:rPr>
      </w:pPr>
      <w:r>
        <w:rPr>
          <w:rFonts w:hint="eastAsia"/>
          <w:b/>
          <w:lang w:eastAsia="zh-CN"/>
        </w:rPr>
        <w:t>项目人员和机构安排：</w:t>
      </w:r>
    </w:p>
    <w:p>
      <w:pPr>
        <w:pStyle w:val="11"/>
        <w:spacing w:line="400" w:lineRule="exact"/>
        <w:ind w:firstLine="420"/>
        <w:jc w:val="left"/>
        <w:rPr>
          <w:rFonts w:hint="default" w:asciiTheme="minorEastAsia" w:hAnsiTheme="minorEastAsia" w:eastAsiaTheme="minorEastAsia"/>
          <w:color w:val="auto"/>
          <w:sz w:val="24"/>
          <w:szCs w:val="24"/>
        </w:rPr>
      </w:pPr>
      <w:r>
        <w:rPr>
          <w:rFonts w:asciiTheme="minorEastAsia" w:hAnsiTheme="minorEastAsia" w:eastAsiaTheme="minorEastAsia"/>
          <w:b/>
          <w:bCs/>
          <w:color w:val="auto"/>
          <w:sz w:val="24"/>
          <w:szCs w:val="24"/>
        </w:rPr>
        <w:t>Will Shannon博士，</w:t>
      </w:r>
      <w:r>
        <w:rPr>
          <w:rFonts w:asciiTheme="minorEastAsia" w:hAnsiTheme="minorEastAsia" w:eastAsiaTheme="minorEastAsia"/>
          <w:color w:val="auto"/>
          <w:sz w:val="24"/>
          <w:szCs w:val="24"/>
        </w:rPr>
        <w:t>坎特伯雷大学（UC）的国际合作机构协调人。他在协调国际学生的学习体验方面具有丰富的经验，曾参与协调牛津大学和北京大学的学习项目。其研究领域侧重于国际教育，致力于帮助学生从国际学习体验中得到最大的收获，特别是在跨文化理解方面。</w:t>
      </w:r>
    </w:p>
    <w:p>
      <w:pPr>
        <w:pStyle w:val="11"/>
        <w:spacing w:line="400" w:lineRule="exact"/>
        <w:ind w:firstLine="420"/>
        <w:jc w:val="left"/>
        <w:rPr>
          <w:rFonts w:hint="default" w:asciiTheme="minorEastAsia" w:hAnsiTheme="minorEastAsia" w:eastAsiaTheme="minorEastAsia"/>
          <w:color w:val="auto"/>
          <w:sz w:val="24"/>
          <w:szCs w:val="24"/>
        </w:rPr>
      </w:pPr>
      <w:r>
        <w:rPr>
          <w:rFonts w:asciiTheme="minorEastAsia" w:hAnsiTheme="minorEastAsia" w:eastAsiaTheme="minorEastAsia"/>
          <w:b/>
          <w:bCs/>
          <w:color w:val="auto"/>
          <w:sz w:val="24"/>
          <w:szCs w:val="24"/>
        </w:rPr>
        <w:t>Billy O’Steen博士，</w:t>
      </w:r>
      <w:r>
        <w:rPr>
          <w:rFonts w:asciiTheme="minorEastAsia" w:hAnsiTheme="minorEastAsia" w:eastAsiaTheme="minorEastAsia"/>
          <w:color w:val="auto"/>
          <w:sz w:val="24"/>
          <w:szCs w:val="24"/>
        </w:rPr>
        <w:t>教育学副教授，兼任坎特伯雷大学社区活动中心（Community Engagement Hub）主任。其研究重点是创新课程设计和专业发展，特别是体验式教育和服务式学习。</w:t>
      </w:r>
    </w:p>
    <w:p>
      <w:pPr>
        <w:pStyle w:val="11"/>
        <w:spacing w:line="400" w:lineRule="exact"/>
        <w:ind w:firstLine="420"/>
        <w:jc w:val="left"/>
        <w:rPr>
          <w:rFonts w:hint="default" w:asciiTheme="minorEastAsia" w:hAnsiTheme="minorEastAsia" w:eastAsiaTheme="minorEastAsia"/>
          <w:color w:val="auto"/>
          <w:sz w:val="24"/>
          <w:szCs w:val="24"/>
        </w:rPr>
      </w:pPr>
      <w:r>
        <w:rPr>
          <w:rFonts w:asciiTheme="minorEastAsia" w:hAnsiTheme="minorEastAsia" w:eastAsiaTheme="minorEastAsia"/>
          <w:b/>
          <w:bCs/>
          <w:color w:val="auto"/>
          <w:sz w:val="24"/>
          <w:szCs w:val="24"/>
        </w:rPr>
        <w:t>Abby Suszko博士，</w:t>
      </w:r>
      <w:r>
        <w:rPr>
          <w:rFonts w:asciiTheme="minorEastAsia" w:hAnsiTheme="minorEastAsia" w:eastAsiaTheme="minorEastAsia"/>
          <w:color w:val="auto"/>
          <w:sz w:val="24"/>
          <w:szCs w:val="24"/>
        </w:rPr>
        <w:t>坎特伯雷大学AVC Maori办事处的毛利语主管（Kaiārahi Māori），负责协助坎特伯雷大学塑造认可和促进新西兰独特二次元文化社区的学习环境。其研究重点是毛利人和原住民的权利平等、自然资源的使用权（特别是海滩和海床）以及原住民的生活与法律比较研究。</w:t>
      </w:r>
    </w:p>
    <w:p>
      <w:pPr>
        <w:pStyle w:val="11"/>
        <w:spacing w:line="400" w:lineRule="exact"/>
        <w:ind w:firstLine="420"/>
        <w:jc w:val="left"/>
        <w:rPr>
          <w:rFonts w:hint="default" w:asciiTheme="minorEastAsia" w:hAnsiTheme="minorEastAsia" w:eastAsiaTheme="minorEastAsia"/>
          <w:color w:val="auto"/>
          <w:sz w:val="24"/>
          <w:szCs w:val="24"/>
        </w:rPr>
      </w:pPr>
      <w:r>
        <w:rPr>
          <w:rFonts w:asciiTheme="minorEastAsia" w:hAnsiTheme="minorEastAsia" w:eastAsiaTheme="minorEastAsia"/>
          <w:b/>
          <w:bCs/>
          <w:color w:val="auto"/>
          <w:sz w:val="24"/>
          <w:szCs w:val="24"/>
        </w:rPr>
        <w:t>创新基地，</w:t>
      </w:r>
      <w:r>
        <w:rPr>
          <w:rFonts w:asciiTheme="minorEastAsia" w:hAnsiTheme="minorEastAsia" w:eastAsiaTheme="minorEastAsia"/>
          <w:color w:val="auto"/>
          <w:sz w:val="24"/>
          <w:szCs w:val="24"/>
        </w:rPr>
        <w:t>总部位于基督城，致力于通过提供教育、工具、资源和支持社区来培养和发展学生的思维，从而为改变基督城市的社会和环境做出贡献。创新基地的工作人员具有丰富的项目运营经验，致力于鼓励学生创意思考，培养学生的思维能力。</w:t>
      </w:r>
    </w:p>
    <w:p>
      <w:pPr>
        <w:pStyle w:val="11"/>
        <w:spacing w:line="400" w:lineRule="exact"/>
        <w:ind w:firstLine="420"/>
        <w:jc w:val="left"/>
        <w:rPr>
          <w:rFonts w:hint="default" w:asciiTheme="minorEastAsia" w:hAnsiTheme="minorEastAsia" w:eastAsiaTheme="minorEastAsia"/>
          <w:color w:val="auto"/>
          <w:sz w:val="24"/>
          <w:szCs w:val="24"/>
        </w:rPr>
      </w:pPr>
      <w:r>
        <w:rPr>
          <w:rFonts w:asciiTheme="minorEastAsia" w:hAnsiTheme="minorEastAsia" w:eastAsiaTheme="minorEastAsia"/>
          <w:b/>
          <w:bCs/>
          <w:color w:val="auto"/>
          <w:sz w:val="24"/>
          <w:szCs w:val="24"/>
        </w:rPr>
        <w:t>坎特伯雷大学创业中心，</w:t>
      </w:r>
      <w:r>
        <w:rPr>
          <w:rFonts w:asciiTheme="minorEastAsia" w:hAnsiTheme="minorEastAsia" w:eastAsiaTheme="minorEastAsia"/>
          <w:color w:val="auto"/>
          <w:sz w:val="24"/>
          <w:szCs w:val="24"/>
        </w:rPr>
        <w:t>是一个以学生为中心的专业机构，致力于大力培养学生的创意和创新能力。坎特伯雷大学创业中心集研究、教学和社区活动于一体，着重培养擅于接受新观点和新可能性的企业家。创业中心的目标是培养有勇气、有决心和有智慧的高素质毕业生。</w:t>
      </w:r>
      <w:r>
        <w:rPr>
          <w:rFonts w:asciiTheme="minorEastAsia" w:hAnsiTheme="minorEastAsia" w:eastAsiaTheme="minorEastAsia"/>
          <w:color w:val="auto"/>
          <w:sz w:val="24"/>
          <w:szCs w:val="24"/>
        </w:rPr>
        <w:tab/>
      </w:r>
    </w:p>
    <w:p>
      <w:pPr>
        <w:pStyle w:val="11"/>
        <w:rPr>
          <w:rFonts w:hint="default" w:asciiTheme="minorEastAsia" w:hAnsiTheme="minorEastAsia" w:eastAsiaTheme="minorEastAsia"/>
          <w:color w:val="auto"/>
          <w:sz w:val="24"/>
          <w:szCs w:val="24"/>
        </w:rPr>
      </w:pPr>
    </w:p>
    <w:p>
      <w:pPr>
        <w:pStyle w:val="11"/>
        <w:spacing w:line="500" w:lineRule="exact"/>
        <w:ind w:firstLine="480" w:firstLineChars="200"/>
        <w:rPr>
          <w:rFonts w:hint="default" w:asciiTheme="minorEastAsia" w:hAnsiTheme="minorEastAsia" w:eastAsiaTheme="minorEastAsia"/>
          <w:color w:val="auto"/>
          <w:sz w:val="24"/>
          <w:szCs w:val="24"/>
        </w:rPr>
      </w:pPr>
      <w:r>
        <w:rPr>
          <w:rFonts w:asciiTheme="minorEastAsia" w:hAnsiTheme="minorEastAsia" w:eastAsiaTheme="minorEastAsia"/>
          <w:color w:val="auto"/>
          <w:sz w:val="24"/>
          <w:szCs w:val="24"/>
        </w:rPr>
        <w:t>备注：</w:t>
      </w:r>
    </w:p>
    <w:p>
      <w:pPr>
        <w:pStyle w:val="11"/>
        <w:numPr>
          <w:ilvl w:val="0"/>
          <w:numId w:val="1"/>
        </w:numPr>
        <w:spacing w:line="500" w:lineRule="exact"/>
        <w:ind w:left="0" w:firstLine="480" w:firstLineChars="200"/>
        <w:rPr>
          <w:rFonts w:hint="default" w:asciiTheme="minorEastAsia" w:hAnsiTheme="minorEastAsia" w:eastAsiaTheme="minorEastAsia"/>
          <w:color w:val="auto"/>
          <w:sz w:val="24"/>
          <w:szCs w:val="24"/>
        </w:rPr>
      </w:pPr>
      <w:r>
        <w:rPr>
          <w:rFonts w:asciiTheme="minorEastAsia" w:hAnsiTheme="minorEastAsia" w:eastAsiaTheme="minorEastAsia"/>
          <w:color w:val="auto"/>
          <w:sz w:val="24"/>
          <w:szCs w:val="24"/>
        </w:rPr>
        <w:t>上课地点届时通知。</w:t>
      </w:r>
    </w:p>
    <w:p>
      <w:pPr>
        <w:pStyle w:val="11"/>
        <w:numPr>
          <w:ilvl w:val="0"/>
          <w:numId w:val="1"/>
        </w:numPr>
        <w:spacing w:line="500" w:lineRule="exact"/>
        <w:ind w:left="0" w:firstLine="480" w:firstLineChars="200"/>
        <w:rPr>
          <w:rFonts w:hint="default" w:asciiTheme="minorEastAsia" w:hAnsiTheme="minorEastAsia" w:eastAsiaTheme="minorEastAsia"/>
          <w:color w:val="auto"/>
          <w:sz w:val="24"/>
          <w:szCs w:val="24"/>
        </w:rPr>
      </w:pPr>
      <w:r>
        <w:rPr>
          <w:rFonts w:asciiTheme="minorEastAsia" w:hAnsiTheme="minorEastAsia" w:eastAsiaTheme="minorEastAsia"/>
          <w:color w:val="auto"/>
          <w:sz w:val="24"/>
          <w:szCs w:val="24"/>
        </w:rPr>
        <w:t>午餐时间为12:0</w:t>
      </w:r>
      <w:r>
        <w:rPr>
          <w:rFonts w:hint="default" w:asciiTheme="minorEastAsia" w:hAnsiTheme="minorEastAsia" w:eastAsiaTheme="minorEastAsia"/>
          <w:color w:val="auto"/>
          <w:sz w:val="24"/>
          <w:szCs w:val="24"/>
        </w:rPr>
        <w:t>0-14</w:t>
      </w:r>
      <w:r>
        <w:rPr>
          <w:rFonts w:asciiTheme="minorEastAsia" w:hAnsiTheme="minorEastAsia" w:eastAsiaTheme="minorEastAsia"/>
          <w:color w:val="auto"/>
          <w:sz w:val="24"/>
          <w:szCs w:val="24"/>
        </w:rPr>
        <w:t>:0</w:t>
      </w:r>
      <w:r>
        <w:rPr>
          <w:rFonts w:hint="default" w:asciiTheme="minorEastAsia" w:hAnsiTheme="minorEastAsia" w:eastAsiaTheme="minorEastAsia"/>
          <w:color w:val="auto"/>
          <w:sz w:val="24"/>
          <w:szCs w:val="24"/>
        </w:rPr>
        <w:t>0</w:t>
      </w:r>
    </w:p>
    <w:p>
      <w:pPr>
        <w:pStyle w:val="11"/>
        <w:numPr>
          <w:ilvl w:val="0"/>
          <w:numId w:val="1"/>
        </w:numPr>
        <w:spacing w:line="500" w:lineRule="exact"/>
        <w:ind w:left="0" w:firstLine="480" w:firstLineChars="200"/>
        <w:rPr>
          <w:rFonts w:hint="default" w:asciiTheme="minorEastAsia" w:hAnsiTheme="minorEastAsia" w:eastAsiaTheme="minorEastAsia"/>
          <w:color w:val="auto"/>
          <w:sz w:val="24"/>
          <w:szCs w:val="24"/>
        </w:rPr>
      </w:pPr>
      <w:r>
        <w:rPr>
          <w:rFonts w:asciiTheme="minorEastAsia" w:hAnsiTheme="minorEastAsia" w:eastAsiaTheme="minorEastAsia"/>
          <w:color w:val="auto"/>
          <w:sz w:val="24"/>
          <w:szCs w:val="24"/>
        </w:rPr>
        <w:t>就餐安排在大学餐厅用餐，具体餐厅届时通知。</w:t>
      </w:r>
    </w:p>
    <w:p>
      <w:pPr>
        <w:pStyle w:val="11"/>
        <w:numPr>
          <w:ilvl w:val="0"/>
          <w:numId w:val="1"/>
        </w:numPr>
        <w:spacing w:line="500" w:lineRule="exact"/>
        <w:ind w:left="0" w:firstLine="480" w:firstLineChars="200"/>
        <w:rPr>
          <w:rFonts w:hint="default" w:asciiTheme="minorEastAsia" w:hAnsiTheme="minorEastAsia" w:eastAsiaTheme="minorEastAsia"/>
          <w:color w:val="auto"/>
          <w:sz w:val="24"/>
          <w:szCs w:val="24"/>
        </w:rPr>
      </w:pPr>
      <w:r>
        <w:rPr>
          <w:rFonts w:asciiTheme="minorEastAsia" w:hAnsiTheme="minorEastAsia" w:eastAsiaTheme="minorEastAsia"/>
          <w:color w:val="auto"/>
          <w:sz w:val="24"/>
          <w:szCs w:val="24"/>
          <w:lang w:val="zh-TW" w:eastAsia="zh-TW"/>
        </w:rPr>
        <w:t>行程可能</w:t>
      </w:r>
      <w:r>
        <w:rPr>
          <w:rFonts w:asciiTheme="minorEastAsia" w:hAnsiTheme="minorEastAsia" w:eastAsiaTheme="minorEastAsia"/>
          <w:color w:val="auto"/>
          <w:sz w:val="24"/>
          <w:szCs w:val="24"/>
          <w:lang w:val="zh-TW"/>
        </w:rPr>
        <w:t>会有微调</w:t>
      </w:r>
    </w:p>
    <w:p>
      <w:pPr>
        <w:spacing w:line="500" w:lineRule="exact"/>
        <w:ind w:firstLine="480" w:firstLineChars="200"/>
        <w:rPr>
          <w:lang w:eastAsia="zh-CN"/>
        </w:rPr>
      </w:pPr>
    </w:p>
    <w:p>
      <w:pPr>
        <w:spacing w:line="500" w:lineRule="exact"/>
        <w:ind w:firstLine="480" w:firstLineChars="200"/>
        <w:rPr>
          <w:lang w:eastAsia="zh-CN"/>
        </w:rPr>
      </w:pPr>
    </w:p>
    <w:sectPr>
      <w:pgSz w:w="11906" w:h="16838"/>
      <w:pgMar w:top="1135" w:right="1274" w:bottom="72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A16308"/>
    <w:multiLevelType w:val="multilevel"/>
    <w:tmpl w:val="51A163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92E45"/>
    <w:rsid w:val="0004158C"/>
    <w:rsid w:val="0021730F"/>
    <w:rsid w:val="00292E45"/>
    <w:rsid w:val="00434C0A"/>
    <w:rsid w:val="00441545"/>
    <w:rsid w:val="00700424"/>
    <w:rsid w:val="007A5C72"/>
    <w:rsid w:val="007B693D"/>
    <w:rsid w:val="008B5251"/>
    <w:rsid w:val="00973389"/>
    <w:rsid w:val="00982A02"/>
    <w:rsid w:val="009D47C2"/>
    <w:rsid w:val="00AD0C9C"/>
    <w:rsid w:val="00B256DD"/>
    <w:rsid w:val="00D31E20"/>
    <w:rsid w:val="00E444CD"/>
    <w:rsid w:val="00F35476"/>
    <w:rsid w:val="37072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kern w:val="0"/>
      <w:sz w:val="24"/>
      <w:szCs w:val="24"/>
      <w:lang w:val="en-US" w:eastAsia="en-US"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qFormat/>
    <w:uiPriority w:val="0"/>
    <w:pPr>
      <w:widowControl w:val="0"/>
      <w:jc w:val="both"/>
    </w:pPr>
    <w:rPr>
      <w:rFonts w:hint="eastAsia" w:ascii="Arial Unicode MS" w:hAnsi="Arial Unicode MS" w:eastAsia="Times New Roman" w:cs="Arial Unicode MS"/>
      <w:color w:val="000000"/>
      <w:kern w:val="2"/>
      <w:sz w:val="24"/>
      <w:szCs w:val="24"/>
      <w:u w:color="000000"/>
      <w:lang w:val="en-US" w:eastAsia="zh-CN" w:bidi="ar-SA"/>
    </w:rPr>
  </w:style>
  <w:style w:type="table" w:styleId="8">
    <w:name w:val="Table Grid"/>
    <w:basedOn w:val="7"/>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 w:type="paragraph" w:customStyle="1" w:styleId="11">
    <w:name w:val="正文 A"/>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character" w:customStyle="1" w:styleId="12">
    <w:name w:val="批注框文本 Char"/>
    <w:basedOn w:val="6"/>
    <w:link w:val="2"/>
    <w:semiHidden/>
    <w:qFormat/>
    <w:uiPriority w:val="99"/>
    <w:rPr>
      <w:rFonts w:ascii="Times New Roman" w:hAnsi="Times New Roman" w:cs="Times New Roman"/>
      <w:kern w:val="0"/>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244</Words>
  <Characters>1395</Characters>
  <Lines>11</Lines>
  <Paragraphs>3</Paragraphs>
  <TotalTime>11</TotalTime>
  <ScaleCrop>false</ScaleCrop>
  <LinksUpToDate>false</LinksUpToDate>
  <CharactersWithSpaces>1636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2018-09-19T06:26:00Z</dcterms:created>
  <dc:creator>Xianghong Zhang</dc:creator>
  <cp:lastModifiedBy>Emma Xie</cp:lastModifiedBy>
  <cp:lastPrinted>2018-09-18T01:06:00Z</cp:lastPrinted>
  <dcterms:modified xsi:type="dcterms:W3CDTF">2018-09-21T07:51:34Z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